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8"/>
      </w:pPr>
    </w:p>
    <w:p>
      <w:pPr>
        <w:sectPr>
          <w:headerReference r:id="rId5" w:type="default"/>
          <w:pgSz w:w="21210" w:h="15600"/>
          <w:pgMar w:top="400" w:right="0" w:bottom="0" w:left="0" w:header="0" w:footer="0" w:gutter="0"/>
          <w:cols w:equalWidth="0" w:num="1">
            <w:col w:w="21210"/>
          </w:cols>
        </w:sectPr>
      </w:pPr>
    </w:p>
    <w:p>
      <w:pPr>
        <w:pStyle w:val="2"/>
        <w:spacing w:line="5289" w:lineRule="exact"/>
        <w:ind w:firstLine="540"/>
      </w:pPr>
      <w:r>
        <w:rPr>
          <w:position w:val="-105"/>
        </w:rPr>
        <w:pict>
          <v:group id="_x0000_s1026" o:spid="_x0000_s1026" o:spt="203" style="height:264.5pt;width:308.5pt;" coordsize="6170,5290">
            <o:lock v:ext="edit"/>
            <v:shape id="_x0000_s1027" o:spid="_x0000_s1027" o:spt="75" type="#_x0000_t75" style="position:absolute;left:0;top:0;height:5290;width:6170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28" o:spid="_x0000_s1028" o:spt="202" type="#_x0000_t202" style="position:absolute;left:-20;top:-20;height:5330;width:621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59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line="260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162" w:line="230" w:lineRule="auto"/>
                      <w:ind w:left="2266"/>
                      <w:rPr>
                        <w:rFonts w:ascii="STXinwei" w:hAnsi="STXinwei" w:eastAsia="STXinwei" w:cs="STXinwei"/>
                        <w:sz w:val="49"/>
                        <w:szCs w:val="49"/>
                      </w:rPr>
                    </w:pPr>
                    <w:r>
                      <w:rPr>
                        <w:rFonts w:ascii="STXinwei" w:hAnsi="STXinwei" w:eastAsia="STXinwei" w:cs="STXinwei"/>
                        <w:b/>
                        <w:bCs/>
                        <w:color w:val="FFFFFF"/>
                        <w:spacing w:val="7"/>
                        <w:sz w:val="49"/>
                        <w:szCs w:val="49"/>
                      </w:rPr>
                      <w:t>什么是性病</w:t>
                    </w:r>
                  </w:p>
                  <w:p>
                    <w:pPr>
                      <w:spacing w:line="283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line="283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78" w:line="304" w:lineRule="auto"/>
                      <w:ind w:left="2489" w:right="35" w:firstLine="490"/>
                      <w:rPr>
                        <w:rFonts w:ascii="SimHei" w:hAnsi="SimHei" w:eastAsia="SimHei" w:cs="SimHei"/>
                        <w:sz w:val="24"/>
                        <w:szCs w:val="24"/>
                      </w:rPr>
                    </w:pPr>
                    <w:r>
                      <w:rPr>
                        <w:rFonts w:ascii="SimHei" w:hAnsi="SimHei" w:eastAsia="SimHei" w:cs="SimHei"/>
                        <w:spacing w:val="5"/>
                        <w:sz w:val="24"/>
                        <w:szCs w:val="24"/>
                      </w:rPr>
                      <w:t>性病是指以性行为作为主要传</w:t>
                    </w:r>
                    <w:r>
                      <w:rPr>
                        <w:rFonts w:ascii="SimHei" w:hAnsi="SimHei" w:eastAsia="SimHei" w:cs="SimHei"/>
                        <w:spacing w:val="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3"/>
                        <w:sz w:val="24"/>
                        <w:szCs w:val="24"/>
                      </w:rPr>
                      <w:t>播途径的一组传染病，我国法定报</w:t>
                    </w:r>
                    <w:r>
                      <w:rPr>
                        <w:rFonts w:ascii="SimHei" w:hAnsi="SimHei" w:eastAsia="SimHei" w:cs="SimHei"/>
                        <w:spacing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3"/>
                        <w:sz w:val="24"/>
                        <w:szCs w:val="24"/>
                      </w:rPr>
                      <w:t>告与监测的性病有梅毒、淋病、生</w:t>
                    </w:r>
                    <w:r>
                      <w:rPr>
                        <w:rFonts w:ascii="SimHei" w:hAnsi="SimHei" w:eastAsia="SimHei" w:cs="SimHei"/>
                        <w:spacing w:val="1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2"/>
                        <w:sz w:val="24"/>
                        <w:szCs w:val="24"/>
                      </w:rPr>
                      <w:t>殖道沙眼衣原体感染、尖锐湿疣、</w:t>
                    </w:r>
                    <w:r>
                      <w:rPr>
                        <w:rFonts w:ascii="SimHei" w:hAnsi="SimHei" w:eastAsia="SimHei" w:cs="SimHei"/>
                        <w:spacing w:val="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20"/>
                        <w:sz w:val="24"/>
                        <w:szCs w:val="24"/>
                      </w:rPr>
                      <w:t>生殖器疱疹，其中梅毒、淋病是</w:t>
                    </w:r>
                    <w:r>
                      <w:rPr>
                        <w:rFonts w:ascii="SimHei" w:hAnsi="SimHei" w:eastAsia="SimHei" w:cs="SimHei"/>
                        <w:spacing w:val="6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5"/>
                        <w:sz w:val="24"/>
                        <w:szCs w:val="24"/>
                      </w:rPr>
                      <w:t>《中华人民共和国传染病防治法》</w:t>
                    </w:r>
                    <w:r>
                      <w:rPr>
                        <w:rFonts w:ascii="SimHei" w:hAnsi="SimHei" w:eastAsia="SimHei" w:cs="SimHei"/>
                        <w:spacing w:val="4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spacing w:val="-4"/>
                        <w:sz w:val="24"/>
                        <w:szCs w:val="24"/>
                      </w:rPr>
                      <w:t>规定的乙类传染病。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264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pStyle w:val="2"/>
        <w:spacing w:before="104" w:line="222" w:lineRule="auto"/>
        <w:ind w:left="1734"/>
        <w:rPr>
          <w:sz w:val="32"/>
          <w:szCs w:val="32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-4224655</wp:posOffset>
            </wp:positionV>
            <wp:extent cx="13468350" cy="99060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68350" cy="990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E5000F"/>
          <w:spacing w:val="27"/>
          <w:sz w:val="32"/>
          <w:szCs w:val="32"/>
        </w:rPr>
        <w:t>性病会促进艾滋病的传播</w:t>
      </w:r>
    </w:p>
    <w:p>
      <w:pPr>
        <w:pStyle w:val="2"/>
        <w:spacing w:before="284" w:line="221" w:lineRule="auto"/>
        <w:ind w:left="684"/>
        <w:rPr>
          <w:sz w:val="32"/>
          <w:szCs w:val="32"/>
        </w:rPr>
      </w:pPr>
      <w:r>
        <w:rPr>
          <w:b/>
          <w:bCs/>
          <w:color w:val="E5000F"/>
          <w:spacing w:val="-3"/>
          <w:sz w:val="32"/>
          <w:szCs w:val="32"/>
        </w:rPr>
        <w:t>防治性病是预防控制艾滋病的一项重要策略</w:t>
      </w:r>
    </w:p>
    <w:p>
      <w:pPr>
        <w:spacing w:before="191" w:line="1510" w:lineRule="exact"/>
        <w:ind w:firstLine="1239"/>
      </w:pPr>
      <w:r>
        <w:rPr>
          <w:position w:val="-30"/>
        </w:rPr>
        <w:drawing>
          <wp:inline distT="0" distB="0" distL="0" distR="0">
            <wp:extent cx="3054350" cy="95885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4352" cy="95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50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pStyle w:val="2"/>
        <w:spacing w:before="160" w:line="222" w:lineRule="auto"/>
        <w:ind w:left="2586"/>
        <w:rPr>
          <w:sz w:val="49"/>
          <w:szCs w:val="49"/>
        </w:rPr>
      </w:pPr>
      <w:r>
        <w:rPr>
          <w:b/>
          <w:bCs/>
          <w:color w:val="00A3E9"/>
          <w:spacing w:val="-9"/>
          <w:sz w:val="49"/>
          <w:szCs w:val="49"/>
        </w:rPr>
        <w:t>性病的危害</w:t>
      </w:r>
    </w:p>
    <w:p>
      <w:pPr>
        <w:pStyle w:val="2"/>
        <w:spacing w:before="166" w:line="349" w:lineRule="auto"/>
        <w:ind w:left="769" w:right="856" w:firstLine="479"/>
        <w:jc w:val="both"/>
      </w:pPr>
      <w:r>
        <w:rPr>
          <w:spacing w:val="-2"/>
        </w:rPr>
        <w:t>性病危害人体及下一代的健康，对家庭幸福、社会</w:t>
      </w:r>
      <w:r>
        <w:rPr>
          <w:spacing w:val="13"/>
        </w:rPr>
        <w:t xml:space="preserve"> </w:t>
      </w:r>
      <w:r>
        <w:rPr>
          <w:spacing w:val="-1"/>
        </w:rPr>
        <w:t>稳定和经济发展构成了严重威胁，是重要的公共卫生问</w:t>
      </w:r>
      <w:r>
        <w:rPr>
          <w:spacing w:val="16"/>
        </w:rPr>
        <w:t xml:space="preserve"> </w:t>
      </w:r>
      <w:r>
        <w:rPr>
          <w:spacing w:val="7"/>
        </w:rPr>
        <w:t>题之一。</w:t>
      </w:r>
    </w:p>
    <w:p>
      <w:pPr>
        <w:pStyle w:val="2"/>
        <w:spacing w:before="49" w:line="378" w:lineRule="auto"/>
        <w:ind w:left="769" w:right="858" w:firstLine="479"/>
        <w:jc w:val="both"/>
      </w:pPr>
      <w:r>
        <w:rPr>
          <w:color w:val="A50083"/>
          <w:spacing w:val="-1"/>
        </w:rPr>
        <w:t>如不及时、规范治疗，会引起并发症和后遗症，如</w:t>
      </w:r>
      <w:r>
        <w:rPr>
          <w:color w:val="A50083"/>
          <w:spacing w:val="12"/>
        </w:rPr>
        <w:t xml:space="preserve"> </w:t>
      </w:r>
      <w:r>
        <w:rPr>
          <w:color w:val="A50083"/>
          <w:spacing w:val="-2"/>
        </w:rPr>
        <w:t>引起不育、流产、宫外孕等，梅毒还可引起心血管、神</w:t>
      </w:r>
      <w:r>
        <w:rPr>
          <w:color w:val="A50083"/>
          <w:spacing w:val="16"/>
        </w:rPr>
        <w:t xml:space="preserve"> </w:t>
      </w:r>
      <w:r>
        <w:rPr>
          <w:color w:val="A50083"/>
          <w:spacing w:val="-1"/>
        </w:rPr>
        <w:t>经、骨骼等多系统病变，甚至可传染下一代，发生新生</w:t>
      </w:r>
      <w:r>
        <w:rPr>
          <w:color w:val="A50083"/>
          <w:spacing w:val="10"/>
        </w:rPr>
        <w:t xml:space="preserve"> </w:t>
      </w:r>
      <w:r>
        <w:rPr>
          <w:color w:val="A50083"/>
          <w:spacing w:val="-4"/>
        </w:rPr>
        <w:t>儿淋病、先天梅毒等。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98" w:line="175" w:lineRule="auto"/>
        <w:ind w:left="1227"/>
        <w:rPr>
          <w:sz w:val="49"/>
          <w:szCs w:val="49"/>
        </w:rPr>
      </w:pPr>
      <w:r>
        <w:rPr>
          <w:b/>
          <w:bCs/>
          <w:color w:val="00A3E9"/>
          <w:spacing w:val="37"/>
          <w:sz w:val="49"/>
          <w:szCs w:val="49"/>
        </w:rPr>
        <w:t>性病的传播途径</w:t>
      </w:r>
    </w:p>
    <w:p>
      <w:pPr>
        <w:spacing w:line="2775" w:lineRule="exact"/>
        <w:ind w:firstLine="4440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285750</wp:posOffset>
            </wp:positionH>
            <wp:positionV relativeFrom="paragraph">
              <wp:posOffset>111125</wp:posOffset>
            </wp:positionV>
            <wp:extent cx="882650" cy="158750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2715" cy="1587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1466215</wp:posOffset>
            </wp:positionH>
            <wp:positionV relativeFrom="paragraph">
              <wp:posOffset>193675</wp:posOffset>
            </wp:positionV>
            <wp:extent cx="1041400" cy="141605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1507" cy="1416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5"/>
        </w:rPr>
        <w:drawing>
          <wp:inline distT="0" distB="0" distL="0" distR="0">
            <wp:extent cx="895350" cy="176212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5376" cy="1762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79" w:line="229" w:lineRule="auto"/>
        <w:ind w:left="460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317500</wp:posOffset>
            </wp:positionV>
            <wp:extent cx="1289050" cy="171450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9055" cy="171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29"/>
        </w:rPr>
        <w:t>性传播</w:t>
      </w:r>
      <w:r>
        <w:rPr>
          <w:spacing w:val="8"/>
        </w:rPr>
        <w:t xml:space="preserve">         </w:t>
      </w:r>
      <w:r>
        <w:rPr>
          <w:spacing w:val="29"/>
        </w:rPr>
        <w:t>母婴传播</w:t>
      </w:r>
      <w:r>
        <w:rPr>
          <w:spacing w:val="5"/>
        </w:rPr>
        <w:t xml:space="preserve">         </w:t>
      </w:r>
      <w:r>
        <w:rPr>
          <w:spacing w:val="29"/>
        </w:rPr>
        <w:t>血液传播</w:t>
      </w:r>
    </w:p>
    <w:p>
      <w:pPr>
        <w:pStyle w:val="2"/>
        <w:spacing w:before="201" w:line="221" w:lineRule="auto"/>
        <w:ind w:left="2306"/>
        <w:rPr>
          <w:sz w:val="49"/>
          <w:szCs w:val="49"/>
        </w:rPr>
      </w:pPr>
      <w:r>
        <w:rPr>
          <w:b/>
          <w:bCs/>
          <w:color w:val="00A3E9"/>
          <w:spacing w:val="-12"/>
          <w:sz w:val="49"/>
          <w:szCs w:val="49"/>
        </w:rPr>
        <w:t>性病的常见症状</w:t>
      </w:r>
    </w:p>
    <w:p>
      <w:pPr>
        <w:pStyle w:val="2"/>
        <w:spacing w:before="245" w:line="302" w:lineRule="auto"/>
        <w:ind w:left="2080" w:right="615" w:firstLine="470"/>
        <w:jc w:val="both"/>
      </w:pPr>
      <w:r>
        <w:rPr>
          <w:color w:val="E5000F"/>
          <w:spacing w:val="9"/>
        </w:rPr>
        <w:t>梅毒</w:t>
      </w:r>
      <w:r>
        <w:rPr>
          <w:spacing w:val="9"/>
        </w:rPr>
        <w:t>是由梅毒螺旋体引起的一种</w:t>
      </w:r>
      <w:r>
        <w:rPr>
          <w:spacing w:val="7"/>
        </w:rPr>
        <w:t xml:space="preserve"> </w:t>
      </w:r>
      <w:r>
        <w:rPr>
          <w:spacing w:val="6"/>
        </w:rPr>
        <w:t>慢性、全身性的性传播疾病，可通过</w:t>
      </w:r>
      <w:r>
        <w:rPr>
          <w:spacing w:val="2"/>
        </w:rPr>
        <w:t xml:space="preserve"> </w:t>
      </w:r>
      <w:r>
        <w:rPr>
          <w:spacing w:val="-3"/>
        </w:rPr>
        <w:t>胎盘直接传染下一代。</w:t>
      </w:r>
    </w:p>
    <w:p>
      <w:pPr>
        <w:pStyle w:val="2"/>
        <w:spacing w:before="51" w:line="288" w:lineRule="auto"/>
        <w:ind w:left="2080" w:right="617" w:firstLine="479"/>
      </w:pPr>
      <w:r>
        <w:rPr>
          <w:color w:val="A50083"/>
          <w:spacing w:val="8"/>
        </w:rPr>
        <w:t>早期梅毒可在生殖器部位发生溃</w:t>
      </w:r>
      <w:r>
        <w:rPr>
          <w:color w:val="A50083"/>
          <w:spacing w:val="9"/>
        </w:rPr>
        <w:t xml:space="preserve"> </w:t>
      </w:r>
      <w:r>
        <w:rPr>
          <w:color w:val="A50083"/>
          <w:spacing w:val="10"/>
        </w:rPr>
        <w:t>疡，直径1-2厘米，圆形或椭圆形，</w:t>
      </w:r>
    </w:p>
    <w:p>
      <w:pPr>
        <w:pStyle w:val="2"/>
        <w:spacing w:before="1" w:line="228" w:lineRule="auto"/>
        <w:ind w:left="280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147320</wp:posOffset>
            </wp:positionV>
            <wp:extent cx="1333500" cy="163830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1" cy="1638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2"/>
        </w:rPr>
        <w:t>梅毒硬下疳</w:t>
      </w:r>
      <w:r>
        <w:rPr>
          <w:spacing w:val="27"/>
          <w:position w:val="2"/>
        </w:rPr>
        <w:t xml:space="preserve">    </w:t>
      </w:r>
      <w:r>
        <w:rPr>
          <w:color w:val="A50083"/>
          <w:position w:val="-1"/>
        </w:rPr>
        <w:t>无明显疼痛。</w:t>
      </w:r>
    </w:p>
    <w:p>
      <w:pPr>
        <w:spacing w:line="403" w:lineRule="auto"/>
        <w:rPr>
          <w:rFonts w:ascii="Arial"/>
          <w:sz w:val="21"/>
        </w:rPr>
      </w:pPr>
    </w:p>
    <w:p>
      <w:pPr>
        <w:pStyle w:val="2"/>
        <w:spacing w:before="79" w:line="291" w:lineRule="auto"/>
        <w:ind w:left="50" w:right="2758" w:firstLine="409"/>
      </w:pPr>
      <w:r>
        <w:rPr>
          <w:spacing w:val="24"/>
        </w:rPr>
        <w:t>二期梅毒可在躯干、面部、手</w:t>
      </w:r>
      <w:r>
        <w:rPr>
          <w:spacing w:val="8"/>
        </w:rPr>
        <w:t xml:space="preserve"> </w:t>
      </w:r>
      <w:r>
        <w:rPr>
          <w:spacing w:val="-2"/>
        </w:rPr>
        <w:t>心、脚底发生皮疹，皮损呈多形性，</w:t>
      </w:r>
      <w:r>
        <w:rPr>
          <w:spacing w:val="11"/>
        </w:rPr>
        <w:t xml:space="preserve"> </w:t>
      </w:r>
      <w:r>
        <w:rPr>
          <w:spacing w:val="-3"/>
        </w:rPr>
        <w:t>一般无自觉症状，可有瘙痒。</w:t>
      </w:r>
    </w:p>
    <w:p>
      <w:pPr>
        <w:pStyle w:val="2"/>
        <w:spacing w:before="73" w:line="221" w:lineRule="auto"/>
        <w:ind w:left="460"/>
      </w:pPr>
      <w:r>
        <w:rPr>
          <w:color w:val="A50083"/>
          <w:spacing w:val="5"/>
        </w:rPr>
        <w:t>潜伏梅毒则无症状</w:t>
      </w:r>
    </w:p>
    <w:p>
      <w:pPr>
        <w:spacing w:line="300" w:lineRule="auto"/>
        <w:rPr>
          <w:rFonts w:ascii="Arial"/>
          <w:sz w:val="21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97790</wp:posOffset>
            </wp:positionV>
            <wp:extent cx="1428750" cy="1733550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22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01" w:lineRule="auto"/>
        <w:rPr>
          <w:rFonts w:ascii="Arial"/>
          <w:sz w:val="21"/>
        </w:rPr>
      </w:pPr>
    </w:p>
    <w:p>
      <w:pPr>
        <w:pStyle w:val="2"/>
        <w:spacing w:before="78" w:line="221" w:lineRule="auto"/>
        <w:ind w:left="4110"/>
      </w:pPr>
      <w:r>
        <w:rPr>
          <w:spacing w:val="7"/>
        </w:rPr>
        <w:t>躯干二期梅毒疹</w:t>
      </w:r>
    </w:p>
    <w:p>
      <w:pPr>
        <w:pStyle w:val="2"/>
        <w:spacing w:before="265" w:line="313" w:lineRule="auto"/>
        <w:ind w:left="2690" w:right="623" w:firstLine="460"/>
      </w:pPr>
      <w:r>
        <w:rPr>
          <w:color w:val="E5000F"/>
        </w:rPr>
        <w:t>淋病</w:t>
      </w:r>
      <w:r>
        <w:t>是由淋球菌感染引起，</w:t>
      </w:r>
      <w:r>
        <w:rPr>
          <w:spacing w:val="5"/>
        </w:rPr>
        <w:t xml:space="preserve"> </w:t>
      </w:r>
      <w:r>
        <w:rPr>
          <w:spacing w:val="-1"/>
        </w:rPr>
        <w:t>主要表现为尿道口(阴道)有脓性</w:t>
      </w:r>
      <w:r>
        <w:t xml:space="preserve"> </w:t>
      </w:r>
      <w:r>
        <w:rPr>
          <w:spacing w:val="-2"/>
        </w:rPr>
        <w:t>分泌物，并有尿频、尿痛、尿道</w:t>
      </w:r>
      <w:r>
        <w:rPr>
          <w:spacing w:val="11"/>
        </w:rPr>
        <w:t xml:space="preserve"> </w:t>
      </w:r>
      <w:r>
        <w:rPr>
          <w:spacing w:val="-4"/>
        </w:rPr>
        <w:t>不适、尿道内瘙痒等症状。</w:t>
      </w:r>
    </w:p>
    <w:p>
      <w:pPr>
        <w:pStyle w:val="2"/>
        <w:spacing w:before="107" w:line="221" w:lineRule="auto"/>
        <w:ind w:left="4760"/>
        <w:rPr>
          <w:sz w:val="13"/>
          <w:szCs w:val="13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1606550</wp:posOffset>
            </wp:positionH>
            <wp:positionV relativeFrom="paragraph">
              <wp:posOffset>-36195</wp:posOffset>
            </wp:positionV>
            <wp:extent cx="1524000" cy="127000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3943" cy="1269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13"/>
          <w:szCs w:val="13"/>
        </w:rPr>
        <w:t>性病门诊</w:t>
      </w:r>
    </w:p>
    <w:p>
      <w:pPr>
        <w:pStyle w:val="2"/>
        <w:spacing w:before="198" w:line="221" w:lineRule="auto"/>
        <w:ind w:left="460"/>
      </w:pPr>
      <w:r>
        <w:rPr>
          <w:spacing w:val="8"/>
        </w:rPr>
        <w:t>男性淋病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198" w:line="222" w:lineRule="auto"/>
        <w:ind w:left="556"/>
        <w:rPr>
          <w:sz w:val="49"/>
          <w:szCs w:val="49"/>
        </w:rPr>
      </w:pPr>
      <w:r>
        <w:rPr>
          <w:b/>
          <w:bCs/>
          <w:color w:val="00A3E9"/>
          <w:spacing w:val="50"/>
          <w:sz w:val="49"/>
          <w:szCs w:val="49"/>
        </w:rPr>
        <w:t>治疗小常识</w:t>
      </w:r>
    </w:p>
    <w:p>
      <w:pPr>
        <w:pStyle w:val="2"/>
        <w:spacing w:before="298" w:line="353" w:lineRule="auto"/>
        <w:ind w:left="219" w:right="674" w:firstLine="430"/>
        <w:jc w:val="both"/>
      </w:pPr>
      <w:r>
        <w:rPr>
          <w:spacing w:val="-2"/>
        </w:rPr>
        <w:t>在医生指导下，早期、及时、全程、足量、规范使用</w:t>
      </w:r>
      <w:r>
        <w:rPr>
          <w:spacing w:val="4"/>
        </w:rPr>
        <w:t xml:space="preserve">  </w:t>
      </w:r>
      <w:r>
        <w:rPr>
          <w:spacing w:val="-2"/>
        </w:rPr>
        <w:t>药物，大多数性病可治愈。某些病毒性性病(如尖锐湿疣、</w:t>
      </w:r>
      <w:r>
        <w:rPr>
          <w:spacing w:val="6"/>
        </w:rPr>
        <w:t xml:space="preserve"> </w:t>
      </w:r>
      <w:r>
        <w:rPr>
          <w:spacing w:val="-2"/>
        </w:rPr>
        <w:t>生殖器疱疹)虽有可能复发，但及时治疗可减少复发。</w:t>
      </w:r>
    </w:p>
    <w:p>
      <w:pPr>
        <w:pStyle w:val="2"/>
        <w:spacing w:before="53" w:line="347" w:lineRule="auto"/>
        <w:ind w:left="219" w:right="811" w:firstLine="430"/>
      </w:pPr>
      <w:r>
        <w:rPr>
          <w:color w:val="A50083"/>
          <w:spacing w:val="-1"/>
        </w:rPr>
        <w:t>遵医嘱治疗和定期复查十分必要，自行停药、随意增</w:t>
      </w:r>
      <w:r>
        <w:rPr>
          <w:color w:val="A50083"/>
          <w:spacing w:val="10"/>
        </w:rPr>
        <w:t xml:space="preserve"> </w:t>
      </w:r>
      <w:r>
        <w:rPr>
          <w:color w:val="A50083"/>
          <w:spacing w:val="-3"/>
        </w:rPr>
        <w:t>减药物、自我治疗或找游医治疗会引起不良后</w:t>
      </w:r>
      <w:r>
        <w:rPr>
          <w:color w:val="A50083"/>
          <w:spacing w:val="-4"/>
        </w:rPr>
        <w:t>果。</w:t>
      </w:r>
    </w:p>
    <w:p>
      <w:pPr>
        <w:pStyle w:val="2"/>
        <w:spacing w:before="46" w:line="351" w:lineRule="auto"/>
        <w:ind w:left="219" w:right="809" w:firstLine="430"/>
      </w:pPr>
      <w:r>
        <w:rPr>
          <w:spacing w:val="-1"/>
        </w:rPr>
        <w:t>性病患者的性伴应到医院接受检查，发现感染及时治</w:t>
      </w:r>
      <w:r>
        <w:rPr>
          <w:spacing w:val="12"/>
        </w:rPr>
        <w:t xml:space="preserve"> </w:t>
      </w:r>
      <w:bookmarkStart w:id="0" w:name="_GoBack"/>
      <w:bookmarkEnd w:id="0"/>
      <w:r>
        <w:rPr>
          <w:spacing w:val="-2"/>
        </w:rPr>
        <w:t>疗，以免延误治疗及造成性伴间重复感染。</w:t>
      </w:r>
    </w:p>
    <w:p>
      <w:pPr>
        <w:pStyle w:val="2"/>
        <w:spacing w:before="59" w:line="222" w:lineRule="auto"/>
        <w:ind w:left="650"/>
      </w:pPr>
      <w:r>
        <w:rPr>
          <w:color w:val="A50083"/>
          <w:spacing w:val="-3"/>
        </w:rPr>
        <w:t>性病患者治疗期间应避免性行为。</w:t>
      </w:r>
    </w:p>
    <w:p>
      <w:pPr>
        <w:pStyle w:val="2"/>
        <w:spacing w:before="182" w:line="347" w:lineRule="auto"/>
        <w:ind w:left="219" w:right="780" w:firstLine="430"/>
      </w:pPr>
      <w:r>
        <w:t>性病患者考虑结婚、生育问题时，应接受规范治疗和</w:t>
      </w:r>
      <w:r>
        <w:rPr>
          <w:spacing w:val="18"/>
        </w:rPr>
        <w:t xml:space="preserve"> </w:t>
      </w:r>
      <w:r>
        <w:rPr>
          <w:spacing w:val="-2"/>
        </w:rPr>
        <w:t>医学咨询。</w:t>
      </w:r>
    </w:p>
    <w:p>
      <w:pPr>
        <w:pStyle w:val="2"/>
        <w:spacing w:before="138" w:line="221" w:lineRule="auto"/>
        <w:ind w:left="1636"/>
        <w:rPr>
          <w:sz w:val="49"/>
          <w:szCs w:val="49"/>
        </w:rPr>
      </w:pPr>
      <w:r>
        <w:rPr>
          <w:b/>
          <w:bCs/>
          <w:color w:val="E5000F"/>
          <w:sz w:val="49"/>
          <w:szCs w:val="49"/>
        </w:rPr>
        <w:t>性病的常见症状</w:t>
      </w:r>
    </w:p>
    <w:p>
      <w:pPr>
        <w:spacing w:line="399" w:lineRule="auto"/>
        <w:rPr>
          <w:rFonts w:ascii="Arial"/>
          <w:sz w:val="21"/>
        </w:rPr>
      </w:pPr>
    </w:p>
    <w:p>
      <w:pPr>
        <w:pStyle w:val="2"/>
        <w:spacing w:before="78" w:line="222" w:lineRule="auto"/>
        <w:ind w:left="653"/>
      </w:pPr>
      <w:r>
        <w:rPr>
          <w:b/>
          <w:bCs/>
          <w:color w:val="E5000F"/>
          <w:spacing w:val="-10"/>
        </w:rPr>
        <w:t>生</w:t>
      </w:r>
      <w:r>
        <w:rPr>
          <w:color w:val="E5000F"/>
          <w:spacing w:val="-54"/>
        </w:rPr>
        <w:t xml:space="preserve"> </w:t>
      </w:r>
      <w:r>
        <w:rPr>
          <w:b/>
          <w:bCs/>
          <w:color w:val="E5000F"/>
          <w:spacing w:val="-10"/>
        </w:rPr>
        <w:t>殖</w:t>
      </w:r>
      <w:r>
        <w:rPr>
          <w:color w:val="E5000F"/>
          <w:spacing w:val="-55"/>
        </w:rPr>
        <w:t xml:space="preserve"> </w:t>
      </w:r>
      <w:r>
        <w:rPr>
          <w:b/>
          <w:bCs/>
          <w:color w:val="E5000F"/>
          <w:spacing w:val="-10"/>
        </w:rPr>
        <w:t>道</w:t>
      </w:r>
      <w:r>
        <w:rPr>
          <w:color w:val="E5000F"/>
          <w:spacing w:val="-51"/>
        </w:rPr>
        <w:t xml:space="preserve"> </w:t>
      </w:r>
      <w:r>
        <w:rPr>
          <w:b/>
          <w:bCs/>
          <w:color w:val="E5000F"/>
          <w:spacing w:val="-10"/>
        </w:rPr>
        <w:t>沙</w:t>
      </w:r>
      <w:r>
        <w:rPr>
          <w:color w:val="E5000F"/>
          <w:spacing w:val="-42"/>
        </w:rPr>
        <w:t xml:space="preserve"> </w:t>
      </w:r>
      <w:r>
        <w:rPr>
          <w:b/>
          <w:bCs/>
          <w:color w:val="E5000F"/>
          <w:spacing w:val="-10"/>
        </w:rPr>
        <w:t>眼</w:t>
      </w:r>
      <w:r>
        <w:rPr>
          <w:color w:val="E5000F"/>
          <w:spacing w:val="-52"/>
        </w:rPr>
        <w:t xml:space="preserve"> </w:t>
      </w:r>
      <w:r>
        <w:rPr>
          <w:b/>
          <w:bCs/>
          <w:color w:val="E5000F"/>
          <w:spacing w:val="-10"/>
        </w:rPr>
        <w:t>衣</w:t>
      </w:r>
      <w:r>
        <w:rPr>
          <w:color w:val="E5000F"/>
          <w:spacing w:val="-52"/>
        </w:rPr>
        <w:t xml:space="preserve"> </w:t>
      </w:r>
      <w:r>
        <w:rPr>
          <w:b/>
          <w:bCs/>
          <w:color w:val="E5000F"/>
          <w:spacing w:val="-10"/>
        </w:rPr>
        <w:t>原</w:t>
      </w:r>
      <w:r>
        <w:rPr>
          <w:color w:val="E5000F"/>
          <w:spacing w:val="-54"/>
        </w:rPr>
        <w:t xml:space="preserve"> </w:t>
      </w:r>
      <w:r>
        <w:rPr>
          <w:b/>
          <w:bCs/>
          <w:color w:val="E5000F"/>
          <w:spacing w:val="-10"/>
        </w:rPr>
        <w:t>体</w:t>
      </w:r>
      <w:r>
        <w:rPr>
          <w:color w:val="E5000F"/>
          <w:spacing w:val="-52"/>
        </w:rPr>
        <w:t xml:space="preserve"> </w:t>
      </w:r>
      <w:r>
        <w:rPr>
          <w:b/>
          <w:bCs/>
          <w:color w:val="E5000F"/>
          <w:spacing w:val="-10"/>
        </w:rPr>
        <w:t>感</w:t>
      </w:r>
      <w:r>
        <w:rPr>
          <w:color w:val="E5000F"/>
          <w:spacing w:val="-54"/>
        </w:rPr>
        <w:t xml:space="preserve"> </w:t>
      </w:r>
      <w:r>
        <w:rPr>
          <w:b/>
          <w:bCs/>
          <w:color w:val="E5000F"/>
          <w:spacing w:val="-10"/>
        </w:rPr>
        <w:t>染</w:t>
      </w:r>
      <w:r>
        <w:rPr>
          <w:color w:val="E5000F"/>
          <w:spacing w:val="-10"/>
        </w:rPr>
        <w:t xml:space="preserve"> </w:t>
      </w:r>
      <w:r>
        <w:rPr>
          <w:b/>
          <w:bCs/>
          <w:color w:val="E5000F"/>
          <w:spacing w:val="-10"/>
        </w:rPr>
        <w:t>(</w:t>
      </w:r>
      <w:r>
        <w:rPr>
          <w:spacing w:val="-10"/>
        </w:rPr>
        <w:t>旧称非淋菌性尿道</w:t>
      </w:r>
      <w:r>
        <w:rPr>
          <w:spacing w:val="-11"/>
        </w:rPr>
        <w:t>炎)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  <w: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2317750</wp:posOffset>
            </wp:positionH>
            <wp:positionV relativeFrom="paragraph">
              <wp:posOffset>116840</wp:posOffset>
            </wp:positionV>
            <wp:extent cx="1365250" cy="1016000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65286" cy="1015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79" w:line="395" w:lineRule="auto"/>
        <w:ind w:left="219" w:right="3691" w:firstLine="510"/>
      </w:pPr>
      <w:r>
        <w:pict>
          <v:shape id="_x0000_s1029" o:spid="_x0000_s1029" o:spt="202" type="#_x0000_t202" style="position:absolute;left:0pt;margin-left:170.5pt;margin-top:85.9pt;height:16.4pt;width:135.85pt;z-index:251668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221" w:lineRule="auto"/>
                    <w:ind w:right="3"/>
                    <w:jc w:val="right"/>
                  </w:pPr>
                  <w:r>
                    <w:rPr>
                      <w:spacing w:val="-17"/>
                    </w:rPr>
                    <w:t>男性生殖道</w:t>
                  </w:r>
                  <w:r>
                    <w:rPr>
                      <w:spacing w:val="-16"/>
                    </w:rPr>
                    <w:t>沙眼衣原体感</w:t>
                  </w:r>
                  <w:r>
                    <w:rPr>
                      <w:spacing w:val="-11"/>
                    </w:rPr>
                    <w:t>染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1981200</wp:posOffset>
            </wp:positionV>
            <wp:extent cx="1612900" cy="1644650"/>
            <wp:effectExtent l="0" t="0" r="0" b="0"/>
            <wp:wrapNone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12969" cy="16446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4"/>
        </w:rPr>
        <w:t>男性常见尿道稀薄分泌</w:t>
      </w:r>
      <w:r>
        <w:rPr>
          <w:spacing w:val="7"/>
        </w:rPr>
        <w:t xml:space="preserve"> </w:t>
      </w:r>
      <w:r>
        <w:rPr>
          <w:spacing w:val="10"/>
        </w:rPr>
        <w:t>物，并有尿痛、尿道不适、</w:t>
      </w:r>
      <w:r>
        <w:rPr>
          <w:spacing w:val="9"/>
        </w:rPr>
        <w:t xml:space="preserve"> </w:t>
      </w:r>
      <w:r>
        <w:rPr>
          <w:spacing w:val="13"/>
        </w:rPr>
        <w:t>尿道内瘙痒等症状；女性可</w:t>
      </w:r>
      <w:r>
        <w:rPr>
          <w:spacing w:val="6"/>
        </w:rPr>
        <w:t xml:space="preserve"> </w:t>
      </w:r>
      <w:r>
        <w:rPr>
          <w:spacing w:val="11"/>
        </w:rPr>
        <w:t>见阴道分泌物异常，非月经</w:t>
      </w:r>
      <w:r>
        <w:rPr>
          <w:spacing w:val="8"/>
        </w:rPr>
        <w:t xml:space="preserve"> </w:t>
      </w:r>
      <w:r>
        <w:rPr>
          <w:spacing w:val="13"/>
        </w:rPr>
        <w:t>期或性交后出血现象。也可</w:t>
      </w:r>
      <w:r>
        <w:rPr>
          <w:spacing w:val="6"/>
        </w:rPr>
        <w:t xml:space="preserve"> </w:t>
      </w:r>
      <w:r>
        <w:rPr>
          <w:spacing w:val="-1"/>
        </w:rPr>
        <w:t>表现为</w:t>
      </w:r>
      <w:r>
        <w:rPr>
          <w:color w:val="E5000F"/>
          <w:spacing w:val="-1"/>
        </w:rPr>
        <w:t>无症状感染。</w:t>
      </w:r>
    </w:p>
    <w:p>
      <w:pPr>
        <w:spacing w:line="328" w:lineRule="auto"/>
        <w:rPr>
          <w:rFonts w:ascii="Arial"/>
          <w:sz w:val="21"/>
        </w:rPr>
      </w:pPr>
    </w:p>
    <w:p>
      <w:pPr>
        <w:spacing w:line="328" w:lineRule="auto"/>
        <w:rPr>
          <w:rFonts w:ascii="Arial"/>
          <w:sz w:val="21"/>
        </w:rPr>
      </w:pPr>
    </w:p>
    <w:p>
      <w:pPr>
        <w:pStyle w:val="2"/>
        <w:spacing w:before="78" w:line="304" w:lineRule="auto"/>
        <w:ind w:left="2550" w:right="878" w:firstLine="559"/>
      </w:pPr>
      <w:r>
        <w:rPr>
          <w:color w:val="E5000F"/>
          <w:spacing w:val="58"/>
        </w:rPr>
        <w:t>人体对性病没有终身免</w:t>
      </w:r>
      <w:r>
        <w:rPr>
          <w:color w:val="E5000F"/>
        </w:rPr>
        <w:t xml:space="preserve"> </w:t>
      </w:r>
      <w:r>
        <w:rPr>
          <w:color w:val="E5000F"/>
          <w:spacing w:val="22"/>
        </w:rPr>
        <w:t>疫，得过一次可以再次感染。</w:t>
      </w:r>
    </w:p>
    <w:p>
      <w:pPr>
        <w:pStyle w:val="2"/>
        <w:spacing w:before="59" w:line="324" w:lineRule="auto"/>
        <w:ind w:left="2550" w:right="910" w:firstLine="559"/>
      </w:pPr>
      <w:r>
        <w:rPr>
          <w:color w:val="E5000F"/>
          <w:spacing w:val="28"/>
        </w:rPr>
        <w:t>因此，性病治愈后仍需要</w:t>
      </w:r>
      <w:r>
        <w:rPr>
          <w:color w:val="E5000F"/>
        </w:rPr>
        <w:t xml:space="preserve"> </w:t>
      </w:r>
      <w:r>
        <w:rPr>
          <w:color w:val="E5000F"/>
          <w:spacing w:val="20"/>
        </w:rPr>
        <w:t>保持健康的性生活方式。</w:t>
      </w:r>
    </w:p>
    <w:p>
      <w:pPr>
        <w:spacing w:line="324" w:lineRule="auto"/>
        <w:sectPr>
          <w:type w:val="continuous"/>
          <w:pgSz w:w="21210" w:h="15600"/>
          <w:pgMar w:top="400" w:right="0" w:bottom="0" w:left="0" w:header="0" w:footer="0" w:gutter="0"/>
          <w:cols w:equalWidth="0" w:num="3">
            <w:col w:w="7380" w:space="100"/>
            <w:col w:w="6661" w:space="100"/>
            <w:col w:w="6971"/>
          </w:cols>
        </w:sectPr>
      </w:pPr>
    </w:p>
    <w:p>
      <w:pPr>
        <w:spacing w:before="108"/>
      </w:pPr>
    </w:p>
    <w:p>
      <w:pPr>
        <w:sectPr>
          <w:headerReference r:id="rId6" w:type="default"/>
          <w:footerReference r:id="rId7" w:type="default"/>
          <w:pgSz w:w="11320" w:h="8790"/>
          <w:pgMar w:top="400" w:right="0" w:bottom="1" w:left="0" w:header="0" w:footer="0" w:gutter="0"/>
          <w:cols w:equalWidth="0" w:num="1">
            <w:col w:w="11320"/>
          </w:cols>
        </w:sectPr>
      </w:pPr>
    </w:p>
    <w:p>
      <w:pPr>
        <w:spacing w:line="296" w:lineRule="auto"/>
        <w:rPr>
          <w:rFonts w:ascii="Arial"/>
          <w:sz w:val="21"/>
        </w:rPr>
      </w:pPr>
    </w:p>
    <w:p>
      <w:pPr>
        <w:pStyle w:val="2"/>
        <w:spacing w:line="960" w:lineRule="exact"/>
      </w:pPr>
    </w:p>
    <w:sectPr>
      <w:type w:val="continuous"/>
      <w:pgSz w:w="11320" w:h="8790"/>
      <w:pgMar w:top="400" w:right="0" w:bottom="1" w:left="0" w:header="0" w:footer="0" w:gutter="0"/>
      <w:cols w:equalWidth="0" w:num="3">
        <w:col w:w="3770" w:space="100"/>
        <w:col w:w="3560" w:space="100"/>
        <w:col w:w="379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STXinw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9C04E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SimHei" w:hAnsi="SimHei" w:eastAsia="SimHei" w:cs="SimHei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7"/>
    <customShpInfo spid="_x0000_s1028"/>
    <customShpInfo spid="_x0000_s1026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2024-10-29T11:35:00Z</dcterms:created>
  <dc:creator>Kingsoft-PDF</dc:creator>
  <cp:lastModifiedBy>Administrator</cp:lastModifiedBy>
  <dcterms:modified xsi:type="dcterms:W3CDTF">2024-10-29T08:23:33Z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2024-10-29T11:36:00Z</vt:filetime>
  </property>
  <property fmtid="{D5CDD505-2E9C-101B-9397-08002B2CF9AE}" pid="4" name="UsrData">
    <vt:lpwstr>6720581a1a93c00020d62c20wl</vt:lpwstr>
  </property>
  <property fmtid="{D5CDD505-2E9C-101B-9397-08002B2CF9AE}" pid="5" name="KSOProductBuildVer">
    <vt:lpwstr>2052-11.1.0.10938</vt:lpwstr>
  </property>
  <property fmtid="{D5CDD505-2E9C-101B-9397-08002B2CF9AE}" pid="6" name="ICV">
    <vt:lpwstr>6E931DBDB3F8439FA345E4336998FB52</vt:lpwstr>
  </property>
</Properties>
</file>